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55923" w14:textId="77777777" w:rsidR="00714FBF" w:rsidRPr="0042767F" w:rsidRDefault="00714FBF" w:rsidP="00714FBF">
      <w:pPr>
        <w:rPr>
          <w:rFonts w:asciiTheme="minorHAnsi" w:hAnsiTheme="minorHAnsi" w:cstheme="minorHAnsi"/>
          <w:b/>
          <w:sz w:val="24"/>
          <w:szCs w:val="24"/>
        </w:rPr>
      </w:pPr>
      <w:bookmarkStart w:id="0" w:name="_GoBack"/>
      <w:bookmarkEnd w:id="0"/>
    </w:p>
    <w:p w14:paraId="2EF95B98" w14:textId="77777777" w:rsidR="0042767F" w:rsidRPr="0042767F" w:rsidRDefault="0042767F" w:rsidP="0042767F">
      <w:pPr>
        <w:spacing w:after="0" w:line="259" w:lineRule="auto"/>
        <w:jc w:val="center"/>
        <w:rPr>
          <w:rFonts w:asciiTheme="minorHAnsi" w:hAnsiTheme="minorHAnsi" w:cstheme="minorHAnsi"/>
          <w:b/>
          <w:bCs/>
          <w:spacing w:val="-5"/>
          <w:sz w:val="36"/>
          <w:szCs w:val="36"/>
        </w:rPr>
      </w:pPr>
      <w:r w:rsidRPr="0042767F">
        <w:rPr>
          <w:rFonts w:asciiTheme="minorHAnsi" w:hAnsiTheme="minorHAnsi" w:cstheme="minorHAnsi"/>
          <w:b/>
          <w:bCs/>
          <w:spacing w:val="-5"/>
          <w:sz w:val="36"/>
          <w:szCs w:val="36"/>
        </w:rPr>
        <w:t xml:space="preserve">Project information sheet </w:t>
      </w:r>
    </w:p>
    <w:p w14:paraId="6EBD8C66" w14:textId="3844D3C0" w:rsidR="0042767F" w:rsidRPr="000B2319" w:rsidRDefault="0042767F" w:rsidP="0042767F">
      <w:pPr>
        <w:spacing w:after="0" w:line="259" w:lineRule="auto"/>
        <w:jc w:val="center"/>
        <w:rPr>
          <w:rFonts w:asciiTheme="minorHAnsi" w:hAnsiTheme="minorHAnsi" w:cstheme="minorHAnsi"/>
          <w:spacing w:val="-5"/>
        </w:rPr>
      </w:pPr>
      <w:r>
        <w:rPr>
          <w:rFonts w:asciiTheme="minorHAnsi" w:hAnsiTheme="minorHAnsi" w:cstheme="minorHAnsi"/>
          <w:sz w:val="24"/>
          <w:szCs w:val="24"/>
        </w:rPr>
        <w:t xml:space="preserve">For </w:t>
      </w:r>
      <w:r w:rsidR="001F64C0">
        <w:rPr>
          <w:rFonts w:asciiTheme="minorHAnsi" w:hAnsiTheme="minorHAnsi" w:cstheme="minorHAnsi"/>
          <w:sz w:val="24"/>
          <w:szCs w:val="24"/>
        </w:rPr>
        <w:t>pupils aged 13+ attending schools</w:t>
      </w:r>
      <w:r>
        <w:rPr>
          <w:rFonts w:asciiTheme="minorHAnsi" w:hAnsiTheme="minorHAnsi" w:cstheme="minorHAnsi"/>
          <w:sz w:val="24"/>
          <w:szCs w:val="24"/>
        </w:rPr>
        <w:t xml:space="preserve"> participating in the Alternative Provision Specialist Taskforce (APST) evaluation</w:t>
      </w:r>
    </w:p>
    <w:p w14:paraId="28C6FD80" w14:textId="77777777" w:rsidR="006D1C6F" w:rsidRPr="000B2319" w:rsidRDefault="006D1C6F" w:rsidP="008F381E">
      <w:pPr>
        <w:pStyle w:val="Heading2"/>
        <w:rPr>
          <w:rFonts w:asciiTheme="minorHAnsi" w:hAnsiTheme="minorHAnsi" w:cstheme="minorHAnsi"/>
        </w:rPr>
      </w:pPr>
      <w:r w:rsidRPr="000B2319">
        <w:rPr>
          <w:rFonts w:asciiTheme="minorHAnsi" w:hAnsiTheme="minorHAnsi" w:cstheme="minorHAnsi"/>
        </w:rPr>
        <w:t xml:space="preserve">Purpose of this document </w:t>
      </w:r>
    </w:p>
    <w:p w14:paraId="6443672F" w14:textId="650231BE" w:rsidR="006D1C6F" w:rsidRPr="0042767F" w:rsidRDefault="006D1C6F" w:rsidP="000B2319">
      <w:pPr>
        <w:rPr>
          <w:rFonts w:asciiTheme="minorHAnsi" w:hAnsiTheme="minorHAnsi" w:cstheme="minorHAnsi"/>
          <w:sz w:val="24"/>
          <w:szCs w:val="24"/>
        </w:rPr>
      </w:pPr>
      <w:r w:rsidRPr="0042767F">
        <w:rPr>
          <w:rFonts w:asciiTheme="minorHAnsi" w:hAnsiTheme="minorHAnsi" w:cstheme="minorHAnsi"/>
          <w:sz w:val="24"/>
          <w:szCs w:val="24"/>
        </w:rPr>
        <w:t xml:space="preserve">This document is designed for </w:t>
      </w:r>
      <w:r w:rsidR="001F64C0">
        <w:rPr>
          <w:rFonts w:asciiTheme="minorHAnsi" w:hAnsiTheme="minorHAnsi" w:cstheme="minorHAnsi"/>
          <w:sz w:val="24"/>
          <w:szCs w:val="24"/>
        </w:rPr>
        <w:t>pupils aged 13+</w:t>
      </w:r>
      <w:r w:rsidRPr="0042767F">
        <w:rPr>
          <w:rFonts w:asciiTheme="minorHAnsi" w:hAnsiTheme="minorHAnsi" w:cstheme="minorHAnsi"/>
          <w:sz w:val="24"/>
          <w:szCs w:val="24"/>
        </w:rPr>
        <w:t xml:space="preserve"> at AP settings</w:t>
      </w:r>
      <w:r w:rsidR="00F85B49" w:rsidRPr="0042767F">
        <w:rPr>
          <w:rFonts w:asciiTheme="minorHAnsi" w:hAnsiTheme="minorHAnsi" w:cstheme="minorHAnsi"/>
          <w:sz w:val="24"/>
          <w:szCs w:val="24"/>
        </w:rPr>
        <w:t xml:space="preserve"> that are </w:t>
      </w:r>
      <w:r w:rsidR="0010344A" w:rsidRPr="0042767F">
        <w:rPr>
          <w:rFonts w:asciiTheme="minorHAnsi" w:hAnsiTheme="minorHAnsi" w:cstheme="minorHAnsi"/>
          <w:sz w:val="24"/>
          <w:szCs w:val="24"/>
        </w:rPr>
        <w:t xml:space="preserve">taking part in </w:t>
      </w:r>
      <w:r w:rsidR="00F85B49" w:rsidRPr="0042767F">
        <w:rPr>
          <w:rFonts w:asciiTheme="minorHAnsi" w:hAnsiTheme="minorHAnsi" w:cstheme="minorHAnsi"/>
          <w:sz w:val="24"/>
          <w:szCs w:val="24"/>
        </w:rPr>
        <w:t>the APST</w:t>
      </w:r>
      <w:r w:rsidR="0010344A" w:rsidRPr="0042767F">
        <w:rPr>
          <w:rFonts w:asciiTheme="minorHAnsi" w:hAnsiTheme="minorHAnsi" w:cstheme="minorHAnsi"/>
          <w:sz w:val="24"/>
          <w:szCs w:val="24"/>
        </w:rPr>
        <w:t xml:space="preserve"> programme</w:t>
      </w:r>
      <w:r w:rsidR="00F85B49" w:rsidRPr="0042767F">
        <w:rPr>
          <w:rFonts w:asciiTheme="minorHAnsi" w:hAnsiTheme="minorHAnsi" w:cstheme="minorHAnsi"/>
          <w:sz w:val="24"/>
          <w:szCs w:val="24"/>
        </w:rPr>
        <w:t>.</w:t>
      </w:r>
      <w:r w:rsidRPr="0042767F">
        <w:rPr>
          <w:rFonts w:asciiTheme="minorHAnsi" w:hAnsiTheme="minorHAnsi" w:cstheme="minorHAnsi"/>
          <w:sz w:val="24"/>
          <w:szCs w:val="24"/>
        </w:rPr>
        <w:t xml:space="preserve"> It provides some information about the evaluation of the Alternative Provision Specialist Taskforce (APST).</w:t>
      </w:r>
    </w:p>
    <w:p w14:paraId="1C33BD6A" w14:textId="581E82FA" w:rsidR="006D1C6F" w:rsidRPr="000B2319" w:rsidRDefault="006D1C6F" w:rsidP="000B2319">
      <w:pPr>
        <w:pStyle w:val="Heading2"/>
        <w:rPr>
          <w:rFonts w:asciiTheme="minorHAnsi" w:hAnsiTheme="minorHAnsi" w:cstheme="minorHAnsi"/>
          <w:b w:val="0"/>
        </w:rPr>
      </w:pPr>
      <w:r w:rsidRPr="000B2319">
        <w:rPr>
          <w:rFonts w:asciiTheme="minorHAnsi" w:hAnsiTheme="minorHAnsi" w:cstheme="minorHAnsi"/>
        </w:rPr>
        <w:t xml:space="preserve">What is the APST project? </w:t>
      </w:r>
    </w:p>
    <w:p w14:paraId="293D52ED" w14:textId="77777777" w:rsidR="006D1C6F" w:rsidRPr="0042767F" w:rsidRDefault="006D1C6F" w:rsidP="006D1C6F">
      <w:pPr>
        <w:rPr>
          <w:rFonts w:asciiTheme="minorHAnsi" w:hAnsiTheme="minorHAnsi" w:cstheme="minorHAnsi"/>
          <w:sz w:val="24"/>
          <w:szCs w:val="24"/>
        </w:rPr>
      </w:pPr>
      <w:r w:rsidRPr="0042767F">
        <w:rPr>
          <w:rFonts w:asciiTheme="minorHAnsi" w:hAnsiTheme="minorHAnsi" w:cstheme="minorHAnsi"/>
          <w:sz w:val="24"/>
          <w:szCs w:val="24"/>
        </w:rPr>
        <w:t xml:space="preserve">The Alternative Provision Specialist Taskforces Project is a new pilot funded by the Department for Education (DfE). Participating alternative provision (AP) settings will embed teams of specialists (e.g. mental health workers, speech and language therapists, </w:t>
      </w:r>
      <w:proofErr w:type="gramStart"/>
      <w:r w:rsidRPr="0042767F">
        <w:rPr>
          <w:rFonts w:asciiTheme="minorHAnsi" w:hAnsiTheme="minorHAnsi" w:cstheme="minorHAnsi"/>
          <w:sz w:val="24"/>
          <w:szCs w:val="24"/>
        </w:rPr>
        <w:t>family</w:t>
      </w:r>
      <w:proofErr w:type="gramEnd"/>
      <w:r w:rsidRPr="0042767F">
        <w:rPr>
          <w:rFonts w:asciiTheme="minorHAnsi" w:hAnsiTheme="minorHAnsi" w:cstheme="minorHAnsi"/>
          <w:sz w:val="24"/>
          <w:szCs w:val="24"/>
        </w:rPr>
        <w:t xml:space="preserve"> support workers) in their schools. The schools have been chosen because they are in serious violence hotspots. </w:t>
      </w:r>
    </w:p>
    <w:p w14:paraId="55097CC7" w14:textId="203B3033" w:rsidR="006D1C6F" w:rsidRPr="0042767F" w:rsidRDefault="006D1C6F" w:rsidP="006D1C6F">
      <w:pPr>
        <w:rPr>
          <w:rFonts w:asciiTheme="minorHAnsi" w:hAnsiTheme="minorHAnsi" w:cstheme="minorHAnsi"/>
          <w:sz w:val="24"/>
          <w:szCs w:val="24"/>
        </w:rPr>
      </w:pPr>
      <w:r w:rsidRPr="0042767F">
        <w:rPr>
          <w:rFonts w:asciiTheme="minorHAnsi" w:hAnsiTheme="minorHAnsi" w:cstheme="minorHAnsi"/>
          <w:sz w:val="24"/>
          <w:szCs w:val="24"/>
        </w:rPr>
        <w:t xml:space="preserve">The APST program enables the creation/expansion of networks of specialist practitioners within </w:t>
      </w:r>
      <w:r w:rsidR="00797C1E" w:rsidRPr="0042767F">
        <w:rPr>
          <w:rFonts w:asciiTheme="minorHAnsi" w:hAnsiTheme="minorHAnsi" w:cstheme="minorHAnsi"/>
          <w:sz w:val="24"/>
          <w:szCs w:val="24"/>
        </w:rPr>
        <w:t>21</w:t>
      </w:r>
      <w:r w:rsidRPr="0042767F">
        <w:rPr>
          <w:rFonts w:asciiTheme="minorHAnsi" w:hAnsiTheme="minorHAnsi" w:cstheme="minorHAnsi"/>
          <w:sz w:val="24"/>
          <w:szCs w:val="24"/>
        </w:rPr>
        <w:t xml:space="preserve"> APs situated in serious violence hotspots. The initiative is built on the understanding that by having localised teams of specialists (such as mental health workers, speech and language therapists and family support workers) embedded within AP settings</w:t>
      </w:r>
      <w:r w:rsidR="001F64C0">
        <w:rPr>
          <w:rFonts w:asciiTheme="minorHAnsi" w:hAnsiTheme="minorHAnsi" w:cstheme="minorHAnsi"/>
          <w:sz w:val="24"/>
          <w:szCs w:val="24"/>
        </w:rPr>
        <w:t>,</w:t>
      </w:r>
      <w:r w:rsidRPr="0042767F">
        <w:rPr>
          <w:rFonts w:asciiTheme="minorHAnsi" w:hAnsiTheme="minorHAnsi" w:cstheme="minorHAnsi"/>
          <w:sz w:val="24"/>
          <w:szCs w:val="24"/>
        </w:rPr>
        <w:t xml:space="preserve"> pupil outcomes (including reducing serious violence) will improve.</w:t>
      </w:r>
    </w:p>
    <w:p w14:paraId="65C055FA" w14:textId="01275502" w:rsidR="006D1C6F" w:rsidRPr="0042767F" w:rsidRDefault="006D1C6F" w:rsidP="006D1C6F">
      <w:pPr>
        <w:rPr>
          <w:rFonts w:asciiTheme="minorHAnsi" w:hAnsiTheme="minorHAnsi" w:cstheme="minorHAnsi"/>
          <w:sz w:val="24"/>
          <w:szCs w:val="24"/>
        </w:rPr>
      </w:pPr>
      <w:r w:rsidRPr="0042767F">
        <w:rPr>
          <w:rFonts w:asciiTheme="minorHAnsi" w:hAnsiTheme="minorHAnsi" w:cstheme="minorHAnsi"/>
          <w:sz w:val="24"/>
          <w:szCs w:val="24"/>
        </w:rPr>
        <w:t xml:space="preserve">The Department of Education will pilot this approach over two academic years, starting delivery in autumn 2021. The Youth Endowment Fund (YEF) are working with the DfE to fund an evaluation of the APST. </w:t>
      </w:r>
    </w:p>
    <w:p w14:paraId="27D380FC" w14:textId="77777777" w:rsidR="006D1C6F" w:rsidRPr="00112D98" w:rsidRDefault="006D1C6F" w:rsidP="006D1C6F">
      <w:pPr>
        <w:pStyle w:val="Heading2"/>
        <w:rPr>
          <w:rFonts w:asciiTheme="minorHAnsi" w:hAnsiTheme="minorHAnsi" w:cstheme="minorHAnsi"/>
        </w:rPr>
      </w:pPr>
      <w:r>
        <w:rPr>
          <w:rFonts w:asciiTheme="minorHAnsi" w:hAnsiTheme="minorHAnsi" w:cstheme="minorHAnsi"/>
        </w:rPr>
        <w:t xml:space="preserve">Who is involved in the evaluation? </w:t>
      </w:r>
    </w:p>
    <w:p w14:paraId="7808058E" w14:textId="60041A7A" w:rsidR="006D1C6F" w:rsidRPr="0042767F" w:rsidRDefault="006D1C6F" w:rsidP="006D1C6F">
      <w:pPr>
        <w:rPr>
          <w:rFonts w:asciiTheme="minorHAnsi" w:hAnsiTheme="minorHAnsi" w:cstheme="minorHAnsi"/>
          <w:sz w:val="24"/>
          <w:szCs w:val="24"/>
        </w:rPr>
      </w:pPr>
      <w:r w:rsidRPr="0042767F">
        <w:rPr>
          <w:rFonts w:asciiTheme="minorHAnsi" w:hAnsiTheme="minorHAnsi" w:cstheme="minorHAnsi"/>
          <w:sz w:val="24"/>
          <w:szCs w:val="24"/>
        </w:rPr>
        <w:t xml:space="preserve">RAND Europe (a not-for-profit research institute), the University of Westminster, and FFT Education </w:t>
      </w:r>
      <w:proofErr w:type="spellStart"/>
      <w:r w:rsidRPr="0042767F">
        <w:rPr>
          <w:rFonts w:asciiTheme="minorHAnsi" w:hAnsiTheme="minorHAnsi" w:cstheme="minorHAnsi"/>
          <w:sz w:val="24"/>
          <w:szCs w:val="24"/>
        </w:rPr>
        <w:t>Datalab</w:t>
      </w:r>
      <w:proofErr w:type="spellEnd"/>
      <w:r w:rsidRPr="0042767F">
        <w:rPr>
          <w:rFonts w:asciiTheme="minorHAnsi" w:hAnsiTheme="minorHAnsi" w:cstheme="minorHAnsi"/>
          <w:sz w:val="24"/>
          <w:szCs w:val="24"/>
        </w:rPr>
        <w:t xml:space="preserve"> (a non-profit company specialising in education research) have been commissioned by the Youth Endowment Fund to evaluate Alternative Provision Specialist Taskforce (APST). </w:t>
      </w:r>
    </w:p>
    <w:p w14:paraId="60F0A9B4" w14:textId="5A45C044" w:rsidR="006D1C6F" w:rsidRPr="000B2319" w:rsidRDefault="006D1C6F" w:rsidP="006D1C6F">
      <w:pPr>
        <w:pStyle w:val="Heading2"/>
        <w:rPr>
          <w:rFonts w:asciiTheme="minorHAnsi" w:hAnsiTheme="minorHAnsi" w:cstheme="minorHAnsi"/>
        </w:rPr>
      </w:pPr>
      <w:r w:rsidRPr="000B2319">
        <w:rPr>
          <w:rFonts w:asciiTheme="minorHAnsi" w:hAnsiTheme="minorHAnsi" w:cstheme="minorHAnsi"/>
        </w:rPr>
        <w:t xml:space="preserve">What is the evaluation going to do? </w:t>
      </w:r>
    </w:p>
    <w:p w14:paraId="7DEFF424" w14:textId="3EFC0C5D" w:rsidR="006D1C6F" w:rsidRPr="0042767F" w:rsidRDefault="006D1C6F" w:rsidP="006D1C6F">
      <w:pPr>
        <w:rPr>
          <w:rFonts w:asciiTheme="minorHAnsi" w:hAnsiTheme="minorHAnsi" w:cstheme="minorHAnsi"/>
          <w:sz w:val="24"/>
          <w:szCs w:val="24"/>
        </w:rPr>
      </w:pPr>
      <w:r w:rsidRPr="0042767F">
        <w:rPr>
          <w:rFonts w:asciiTheme="minorHAnsi" w:hAnsiTheme="minorHAnsi" w:cstheme="minorHAnsi"/>
          <w:sz w:val="24"/>
          <w:szCs w:val="24"/>
        </w:rPr>
        <w:t xml:space="preserve">The evaluation team will explore: </w:t>
      </w:r>
    </w:p>
    <w:p w14:paraId="510098E2" w14:textId="1B7AC122" w:rsidR="006D1C6F" w:rsidRPr="0042767F" w:rsidRDefault="006D1C6F" w:rsidP="006D1C6F">
      <w:pPr>
        <w:numPr>
          <w:ilvl w:val="0"/>
          <w:numId w:val="5"/>
        </w:numPr>
        <w:rPr>
          <w:rFonts w:asciiTheme="minorHAnsi" w:hAnsiTheme="minorHAnsi" w:cstheme="minorHAnsi"/>
          <w:sz w:val="24"/>
          <w:szCs w:val="24"/>
        </w:rPr>
      </w:pPr>
      <w:r w:rsidRPr="0042767F">
        <w:rPr>
          <w:rFonts w:asciiTheme="minorHAnsi" w:hAnsiTheme="minorHAnsi" w:cstheme="minorHAnsi"/>
          <w:sz w:val="24"/>
          <w:szCs w:val="24"/>
        </w:rPr>
        <w:t>The impact that the APST intervention has on a number of pupil outcomes (the ‘impact’ evaluation)</w:t>
      </w:r>
    </w:p>
    <w:p w14:paraId="1EF6096B" w14:textId="086E066E" w:rsidR="006D1C6F" w:rsidRPr="0042767F" w:rsidRDefault="006D1C6F" w:rsidP="006D1C6F">
      <w:pPr>
        <w:numPr>
          <w:ilvl w:val="0"/>
          <w:numId w:val="5"/>
        </w:numPr>
        <w:rPr>
          <w:rFonts w:asciiTheme="minorHAnsi" w:hAnsiTheme="minorHAnsi" w:cstheme="minorHAnsi"/>
          <w:sz w:val="24"/>
          <w:szCs w:val="24"/>
        </w:rPr>
      </w:pPr>
      <w:r w:rsidRPr="0042767F">
        <w:rPr>
          <w:rFonts w:asciiTheme="minorHAnsi" w:hAnsiTheme="minorHAnsi" w:cstheme="minorHAnsi"/>
          <w:sz w:val="24"/>
          <w:szCs w:val="24"/>
        </w:rPr>
        <w:t xml:space="preserve">How the APST intervention is implemented and the experiences of those involved in it (the ‘process’ evaluation) </w:t>
      </w:r>
    </w:p>
    <w:p w14:paraId="5FD41640" w14:textId="1F837A02" w:rsidR="006D1C6F" w:rsidRPr="0042767F" w:rsidRDefault="006D1C6F" w:rsidP="006D1C6F">
      <w:pPr>
        <w:numPr>
          <w:ilvl w:val="0"/>
          <w:numId w:val="5"/>
        </w:numPr>
        <w:rPr>
          <w:rFonts w:asciiTheme="minorHAnsi" w:hAnsiTheme="minorHAnsi" w:cstheme="minorHAnsi"/>
          <w:sz w:val="24"/>
          <w:szCs w:val="24"/>
        </w:rPr>
      </w:pPr>
      <w:r w:rsidRPr="0042767F">
        <w:rPr>
          <w:rFonts w:asciiTheme="minorHAnsi" w:hAnsiTheme="minorHAnsi" w:cstheme="minorHAnsi"/>
          <w:sz w:val="24"/>
          <w:szCs w:val="24"/>
        </w:rPr>
        <w:t>The costs of running the APST intervention (the ‘cost’ evaluation).</w:t>
      </w:r>
    </w:p>
    <w:p w14:paraId="681E9D2B" w14:textId="19B4D6C4" w:rsidR="006D1C6F" w:rsidRPr="0042767F" w:rsidRDefault="006D1C6F" w:rsidP="006D1C6F">
      <w:pPr>
        <w:rPr>
          <w:rFonts w:asciiTheme="minorHAnsi" w:hAnsiTheme="minorHAnsi" w:cstheme="minorHAnsi"/>
          <w:sz w:val="24"/>
          <w:szCs w:val="24"/>
        </w:rPr>
      </w:pPr>
      <w:r w:rsidRPr="0042767F">
        <w:rPr>
          <w:rFonts w:asciiTheme="minorHAnsi" w:hAnsiTheme="minorHAnsi" w:cstheme="minorHAnsi"/>
          <w:sz w:val="24"/>
          <w:szCs w:val="24"/>
        </w:rPr>
        <w:t xml:space="preserve">This document will tell you more about the impact evaluation as this is what </w:t>
      </w:r>
      <w:r w:rsidR="0010344A" w:rsidRPr="0042767F">
        <w:rPr>
          <w:rFonts w:asciiTheme="minorHAnsi" w:hAnsiTheme="minorHAnsi" w:cstheme="minorHAnsi"/>
          <w:sz w:val="24"/>
          <w:szCs w:val="24"/>
        </w:rPr>
        <w:t>your data</w:t>
      </w:r>
      <w:r w:rsidRPr="0042767F">
        <w:rPr>
          <w:rFonts w:asciiTheme="minorHAnsi" w:hAnsiTheme="minorHAnsi" w:cstheme="minorHAnsi"/>
          <w:sz w:val="24"/>
          <w:szCs w:val="24"/>
        </w:rPr>
        <w:t xml:space="preserve"> will be used</w:t>
      </w:r>
      <w:r w:rsidR="0010344A" w:rsidRPr="0042767F">
        <w:rPr>
          <w:rFonts w:asciiTheme="minorHAnsi" w:hAnsiTheme="minorHAnsi" w:cstheme="minorHAnsi"/>
          <w:sz w:val="24"/>
          <w:szCs w:val="24"/>
        </w:rPr>
        <w:t xml:space="preserve"> for.</w:t>
      </w:r>
    </w:p>
    <w:p w14:paraId="1DCBC75C" w14:textId="165CCF1F" w:rsidR="006D1C6F" w:rsidRPr="0010344A" w:rsidRDefault="006D1C6F" w:rsidP="000B2319">
      <w:pPr>
        <w:pStyle w:val="Heading2"/>
        <w:rPr>
          <w:rFonts w:asciiTheme="minorHAnsi" w:hAnsiTheme="minorHAnsi" w:cstheme="minorHAnsi"/>
        </w:rPr>
      </w:pPr>
      <w:r>
        <w:rPr>
          <w:rFonts w:asciiTheme="minorHAnsi" w:hAnsiTheme="minorHAnsi" w:cstheme="minorHAnsi"/>
        </w:rPr>
        <w:lastRenderedPageBreak/>
        <w:t xml:space="preserve">How </w:t>
      </w:r>
      <w:r w:rsidR="0010344A">
        <w:rPr>
          <w:rFonts w:asciiTheme="minorHAnsi" w:hAnsiTheme="minorHAnsi" w:cstheme="minorHAnsi"/>
        </w:rPr>
        <w:t xml:space="preserve">will </w:t>
      </w:r>
      <w:r w:rsidR="001F64C0">
        <w:rPr>
          <w:rFonts w:asciiTheme="minorHAnsi" w:hAnsiTheme="minorHAnsi" w:cstheme="minorHAnsi"/>
        </w:rPr>
        <w:t>I</w:t>
      </w:r>
      <w:r w:rsidR="0010344A">
        <w:rPr>
          <w:rFonts w:asciiTheme="minorHAnsi" w:hAnsiTheme="minorHAnsi" w:cstheme="minorHAnsi"/>
        </w:rPr>
        <w:t xml:space="preserve"> be</w:t>
      </w:r>
      <w:r>
        <w:rPr>
          <w:rFonts w:asciiTheme="minorHAnsi" w:hAnsiTheme="minorHAnsi" w:cstheme="minorHAnsi"/>
        </w:rPr>
        <w:t xml:space="preserve"> involved? </w:t>
      </w:r>
    </w:p>
    <w:p w14:paraId="6FF891ED" w14:textId="77777777" w:rsidR="0042767F" w:rsidRDefault="006D1C6F" w:rsidP="0042767F">
      <w:pPr>
        <w:spacing w:after="240"/>
        <w:rPr>
          <w:rFonts w:asciiTheme="minorHAnsi" w:hAnsiTheme="minorHAnsi" w:cstheme="minorHAnsi"/>
          <w:sz w:val="24"/>
          <w:szCs w:val="24"/>
        </w:rPr>
      </w:pPr>
      <w:r w:rsidRPr="0042767F">
        <w:rPr>
          <w:rFonts w:asciiTheme="minorHAnsi" w:hAnsiTheme="minorHAnsi" w:cstheme="minorHAnsi"/>
          <w:sz w:val="24"/>
          <w:szCs w:val="24"/>
        </w:rPr>
        <w:t xml:space="preserve">The aim of the APST is to improve educational and lifetime outcomes for pupils in AP settings and to reduce serious violence.  The evaluation team will look at whether and how the APST achieves this goal. </w:t>
      </w:r>
      <w:r w:rsidR="0042767F">
        <w:rPr>
          <w:rFonts w:asciiTheme="minorHAnsi" w:hAnsiTheme="minorHAnsi" w:cstheme="minorHAnsi"/>
          <w:sz w:val="24"/>
          <w:szCs w:val="24"/>
        </w:rPr>
        <w:t>We will do this by looking at the outcomes of pupils in APST settings compared to those in</w:t>
      </w:r>
      <w:r w:rsidR="0042767F" w:rsidRPr="0042767F">
        <w:rPr>
          <w:rFonts w:asciiTheme="minorHAnsi" w:hAnsiTheme="minorHAnsi" w:cstheme="minorHAnsi"/>
          <w:sz w:val="24"/>
          <w:szCs w:val="24"/>
        </w:rPr>
        <w:t xml:space="preserve"> similar AP settings who are not part of the APST programme. </w:t>
      </w:r>
    </w:p>
    <w:p w14:paraId="30AC2F90" w14:textId="73BB354C" w:rsidR="0042767F" w:rsidRPr="0042767F" w:rsidRDefault="0042767F" w:rsidP="0042767F">
      <w:pPr>
        <w:spacing w:after="240"/>
        <w:rPr>
          <w:rFonts w:asciiTheme="minorHAnsi" w:hAnsiTheme="minorHAnsi" w:cstheme="minorHAnsi"/>
          <w:sz w:val="24"/>
          <w:szCs w:val="24"/>
        </w:rPr>
      </w:pPr>
      <w:r w:rsidRPr="0042767F">
        <w:rPr>
          <w:rFonts w:asciiTheme="minorHAnsi" w:hAnsiTheme="minorHAnsi" w:cstheme="minorHAnsi"/>
          <w:sz w:val="24"/>
          <w:szCs w:val="24"/>
        </w:rPr>
        <w:t>We will look at various outcomes of pupils: including attendance, post-16 destinations, educational attainment, socio-emotional wellbeing and the reduction of serious violence.</w:t>
      </w:r>
      <w:r>
        <w:rPr>
          <w:rFonts w:asciiTheme="minorHAnsi" w:hAnsiTheme="minorHAnsi" w:cstheme="minorHAnsi"/>
          <w:sz w:val="24"/>
          <w:szCs w:val="24"/>
        </w:rPr>
        <w:t xml:space="preserve"> </w:t>
      </w:r>
      <w:r w:rsidRPr="0042767F">
        <w:rPr>
          <w:rFonts w:asciiTheme="minorHAnsi" w:hAnsiTheme="minorHAnsi" w:cstheme="minorHAnsi"/>
          <w:sz w:val="24"/>
          <w:szCs w:val="24"/>
        </w:rPr>
        <w:t xml:space="preserve">We will analyse the data to compare the outcomes for those in the AP settings using APST and those in AP settings </w:t>
      </w:r>
      <w:r w:rsidRPr="0042767F">
        <w:rPr>
          <w:rFonts w:asciiTheme="minorHAnsi" w:hAnsiTheme="minorHAnsi" w:cstheme="minorHAnsi"/>
          <w:b/>
          <w:bCs/>
          <w:sz w:val="24"/>
          <w:szCs w:val="24"/>
        </w:rPr>
        <w:t xml:space="preserve">not </w:t>
      </w:r>
      <w:r w:rsidRPr="0042767F">
        <w:rPr>
          <w:rFonts w:asciiTheme="minorHAnsi" w:hAnsiTheme="minorHAnsi" w:cstheme="minorHAnsi"/>
          <w:sz w:val="24"/>
          <w:szCs w:val="24"/>
        </w:rPr>
        <w:t xml:space="preserve">using APST to see if there is a difference. </w:t>
      </w:r>
    </w:p>
    <w:p w14:paraId="0ABBFC97" w14:textId="7F32D0FF" w:rsidR="006D1C6F" w:rsidRPr="0042767F" w:rsidRDefault="006D1C6F" w:rsidP="006D1C6F">
      <w:pPr>
        <w:spacing w:after="240"/>
        <w:rPr>
          <w:rFonts w:asciiTheme="minorHAnsi" w:hAnsiTheme="minorHAnsi" w:cstheme="minorHAnsi"/>
          <w:sz w:val="24"/>
          <w:szCs w:val="24"/>
        </w:rPr>
      </w:pPr>
      <w:r w:rsidRPr="0042767F">
        <w:rPr>
          <w:rFonts w:asciiTheme="minorHAnsi" w:hAnsiTheme="minorHAnsi" w:cstheme="minorHAnsi"/>
          <w:sz w:val="24"/>
          <w:szCs w:val="24"/>
        </w:rPr>
        <w:t xml:space="preserve">We will find out about these outcomes through gathering some </w:t>
      </w:r>
      <w:r w:rsidR="0010344A" w:rsidRPr="0042767F">
        <w:rPr>
          <w:rFonts w:asciiTheme="minorHAnsi" w:hAnsiTheme="minorHAnsi" w:cstheme="minorHAnsi"/>
          <w:sz w:val="24"/>
          <w:szCs w:val="24"/>
        </w:rPr>
        <w:t xml:space="preserve">of </w:t>
      </w:r>
      <w:r w:rsidR="001F64C0">
        <w:rPr>
          <w:rFonts w:asciiTheme="minorHAnsi" w:hAnsiTheme="minorHAnsi" w:cstheme="minorHAnsi"/>
          <w:sz w:val="24"/>
          <w:szCs w:val="24"/>
        </w:rPr>
        <w:t>your</w:t>
      </w:r>
      <w:r w:rsidR="0010344A" w:rsidRPr="0042767F">
        <w:rPr>
          <w:rFonts w:asciiTheme="minorHAnsi" w:hAnsiTheme="minorHAnsi" w:cstheme="minorHAnsi"/>
          <w:sz w:val="24"/>
          <w:szCs w:val="24"/>
        </w:rPr>
        <w:t xml:space="preserve"> </w:t>
      </w:r>
      <w:r w:rsidRPr="0042767F">
        <w:rPr>
          <w:rFonts w:asciiTheme="minorHAnsi" w:hAnsiTheme="minorHAnsi" w:cstheme="minorHAnsi"/>
          <w:sz w:val="24"/>
          <w:szCs w:val="24"/>
        </w:rPr>
        <w:t>data</w:t>
      </w:r>
      <w:r w:rsidR="0010344A" w:rsidRPr="0042767F">
        <w:rPr>
          <w:rFonts w:asciiTheme="minorHAnsi" w:hAnsiTheme="minorHAnsi" w:cstheme="minorHAnsi"/>
          <w:sz w:val="24"/>
          <w:szCs w:val="24"/>
        </w:rPr>
        <w:t xml:space="preserve"> </w:t>
      </w:r>
      <w:r w:rsidRPr="0042767F">
        <w:rPr>
          <w:rFonts w:asciiTheme="minorHAnsi" w:hAnsiTheme="minorHAnsi" w:cstheme="minorHAnsi"/>
          <w:sz w:val="24"/>
          <w:szCs w:val="24"/>
        </w:rPr>
        <w:t>from the AP setting and using data held by the government</w:t>
      </w:r>
      <w:r w:rsidR="0010344A" w:rsidRPr="0042767F">
        <w:rPr>
          <w:rFonts w:asciiTheme="minorHAnsi" w:hAnsiTheme="minorHAnsi" w:cstheme="minorHAnsi"/>
          <w:sz w:val="24"/>
          <w:szCs w:val="24"/>
        </w:rPr>
        <w:t xml:space="preserve">. </w:t>
      </w:r>
      <w:r w:rsidRPr="0042767F">
        <w:rPr>
          <w:rFonts w:asciiTheme="minorHAnsi" w:hAnsiTheme="minorHAnsi" w:cstheme="minorHAnsi"/>
          <w:sz w:val="24"/>
          <w:szCs w:val="24"/>
        </w:rPr>
        <w:t>You can find out more about how we will collect, use and safely store</w:t>
      </w:r>
      <w:r w:rsidR="0010344A" w:rsidRPr="0042767F">
        <w:rPr>
          <w:rFonts w:asciiTheme="minorHAnsi" w:hAnsiTheme="minorHAnsi" w:cstheme="minorHAnsi"/>
          <w:sz w:val="24"/>
          <w:szCs w:val="24"/>
        </w:rPr>
        <w:t xml:space="preserve"> your</w:t>
      </w:r>
      <w:r w:rsidRPr="0042767F">
        <w:rPr>
          <w:rFonts w:asciiTheme="minorHAnsi" w:hAnsiTheme="minorHAnsi" w:cstheme="minorHAnsi"/>
          <w:sz w:val="24"/>
          <w:szCs w:val="24"/>
        </w:rPr>
        <w:t xml:space="preserve"> data from the accompanying privacy notice. </w:t>
      </w:r>
    </w:p>
    <w:p w14:paraId="03DFA70B" w14:textId="4B190344" w:rsidR="00E31831" w:rsidRDefault="001F64C0" w:rsidP="00E31831">
      <w:pPr>
        <w:pStyle w:val="Heading2"/>
        <w:rPr>
          <w:rFonts w:asciiTheme="minorHAnsi" w:hAnsiTheme="minorHAnsi" w:cstheme="minorHAnsi"/>
        </w:rPr>
      </w:pPr>
      <w:bookmarkStart w:id="1" w:name="_Hlk83727710"/>
      <w:bookmarkStart w:id="2" w:name="_Hlk83727420"/>
      <w:r>
        <w:rPr>
          <w:rFonts w:asciiTheme="minorHAnsi" w:hAnsiTheme="minorHAnsi" w:cstheme="minorHAnsi"/>
        </w:rPr>
        <w:t>Do I</w:t>
      </w:r>
      <w:r w:rsidR="00E31831">
        <w:rPr>
          <w:rFonts w:asciiTheme="minorHAnsi" w:hAnsiTheme="minorHAnsi" w:cstheme="minorHAnsi"/>
        </w:rPr>
        <w:t xml:space="preserve"> need to take part? </w:t>
      </w:r>
    </w:p>
    <w:p w14:paraId="067AEDC8" w14:textId="39782FF1" w:rsidR="00E31831" w:rsidRPr="0042767F" w:rsidRDefault="00E31831" w:rsidP="00E31831">
      <w:pPr>
        <w:spacing w:after="240"/>
        <w:rPr>
          <w:rFonts w:asciiTheme="minorHAnsi" w:hAnsiTheme="minorHAnsi" w:cstheme="minorHAnsi"/>
          <w:sz w:val="24"/>
          <w:szCs w:val="24"/>
        </w:rPr>
      </w:pPr>
      <w:r w:rsidRPr="0042767F">
        <w:rPr>
          <w:rFonts w:asciiTheme="minorHAnsi" w:hAnsiTheme="minorHAnsi" w:cstheme="minorHAnsi"/>
          <w:sz w:val="24"/>
          <w:szCs w:val="24"/>
        </w:rPr>
        <w:t xml:space="preserve">No. </w:t>
      </w:r>
      <w:r w:rsidR="00D955B7" w:rsidRPr="0042767F">
        <w:rPr>
          <w:rFonts w:asciiTheme="minorHAnsi" w:hAnsiTheme="minorHAnsi" w:cstheme="minorHAnsi"/>
          <w:sz w:val="24"/>
          <w:szCs w:val="24"/>
        </w:rPr>
        <w:t xml:space="preserve">It is voluntary to take part in the SDQ and the SRDS data collection. If you prefer </w:t>
      </w:r>
      <w:r w:rsidR="001F64C0">
        <w:rPr>
          <w:rFonts w:asciiTheme="minorHAnsi" w:hAnsiTheme="minorHAnsi" w:cstheme="minorHAnsi"/>
          <w:sz w:val="24"/>
          <w:szCs w:val="24"/>
        </w:rPr>
        <w:t>n</w:t>
      </w:r>
      <w:r w:rsidR="00D955B7" w:rsidRPr="0042767F">
        <w:rPr>
          <w:rFonts w:asciiTheme="minorHAnsi" w:hAnsiTheme="minorHAnsi" w:cstheme="minorHAnsi"/>
          <w:sz w:val="24"/>
          <w:szCs w:val="24"/>
        </w:rPr>
        <w:t xml:space="preserve">ot </w:t>
      </w:r>
      <w:r w:rsidR="001F64C0">
        <w:rPr>
          <w:rFonts w:asciiTheme="minorHAnsi" w:hAnsiTheme="minorHAnsi" w:cstheme="minorHAnsi"/>
          <w:sz w:val="24"/>
          <w:szCs w:val="24"/>
        </w:rPr>
        <w:t xml:space="preserve">to </w:t>
      </w:r>
      <w:r w:rsidR="00D955B7" w:rsidRPr="0042767F">
        <w:rPr>
          <w:rFonts w:asciiTheme="minorHAnsi" w:hAnsiTheme="minorHAnsi" w:cstheme="minorHAnsi"/>
          <w:sz w:val="24"/>
          <w:szCs w:val="24"/>
        </w:rPr>
        <w:t>take part, please complete the attached withdrawal form. If you has not yet completed the tests, this means that they will not do so. If you</w:t>
      </w:r>
      <w:r w:rsidR="001F64C0">
        <w:rPr>
          <w:rFonts w:asciiTheme="minorHAnsi" w:hAnsiTheme="minorHAnsi" w:cstheme="minorHAnsi"/>
          <w:sz w:val="24"/>
          <w:szCs w:val="24"/>
        </w:rPr>
        <w:t xml:space="preserve"> have</w:t>
      </w:r>
      <w:r w:rsidR="00D955B7" w:rsidRPr="0042767F">
        <w:rPr>
          <w:rFonts w:asciiTheme="minorHAnsi" w:hAnsiTheme="minorHAnsi" w:cstheme="minorHAnsi"/>
          <w:sz w:val="24"/>
          <w:szCs w:val="24"/>
        </w:rPr>
        <w:t xml:space="preserve"> already completed the tests, this will mean that the RAND Europe team deletes their data and does not use it in the evaluation. </w:t>
      </w:r>
    </w:p>
    <w:p w14:paraId="7845BBAE" w14:textId="1EDFD489" w:rsidR="00B81F04" w:rsidRPr="0042767F" w:rsidRDefault="00B81F04" w:rsidP="00B81F04">
      <w:pPr>
        <w:spacing w:after="240"/>
        <w:rPr>
          <w:rFonts w:asciiTheme="minorHAnsi" w:hAnsiTheme="minorHAnsi" w:cstheme="minorHAnsi"/>
          <w:sz w:val="24"/>
          <w:szCs w:val="24"/>
        </w:rPr>
      </w:pPr>
      <w:r w:rsidRPr="0042767F">
        <w:rPr>
          <w:rFonts w:asciiTheme="minorHAnsi" w:hAnsiTheme="minorHAnsi" w:cstheme="minorHAnsi"/>
          <w:sz w:val="24"/>
          <w:szCs w:val="24"/>
        </w:rPr>
        <w:t xml:space="preserve">Before the SDQ and SRDS data is collected, the teacher will explain the project to </w:t>
      </w:r>
      <w:r w:rsidR="001F64C0">
        <w:rPr>
          <w:rFonts w:asciiTheme="minorHAnsi" w:hAnsiTheme="minorHAnsi" w:cstheme="minorHAnsi"/>
          <w:sz w:val="24"/>
          <w:szCs w:val="24"/>
        </w:rPr>
        <w:t>you</w:t>
      </w:r>
      <w:r w:rsidRPr="0042767F">
        <w:rPr>
          <w:rFonts w:asciiTheme="minorHAnsi" w:hAnsiTheme="minorHAnsi" w:cstheme="minorHAnsi"/>
          <w:sz w:val="24"/>
          <w:szCs w:val="24"/>
        </w:rPr>
        <w:t xml:space="preserve"> and that this is voluntary. If </w:t>
      </w:r>
      <w:r w:rsidR="001F64C0">
        <w:rPr>
          <w:rFonts w:asciiTheme="minorHAnsi" w:hAnsiTheme="minorHAnsi" w:cstheme="minorHAnsi"/>
          <w:sz w:val="24"/>
          <w:szCs w:val="24"/>
        </w:rPr>
        <w:t>you do</w:t>
      </w:r>
      <w:r w:rsidRPr="0042767F">
        <w:rPr>
          <w:rFonts w:asciiTheme="minorHAnsi" w:hAnsiTheme="minorHAnsi" w:cstheme="minorHAnsi"/>
          <w:sz w:val="24"/>
          <w:szCs w:val="24"/>
        </w:rPr>
        <w:t xml:space="preserve"> not want to take part when asked by the teacher to complete the SDQ and SRDS data collection, then they do not have to. The teacher will explain this to </w:t>
      </w:r>
      <w:r w:rsidR="001F64C0">
        <w:rPr>
          <w:rFonts w:asciiTheme="minorHAnsi" w:hAnsiTheme="minorHAnsi" w:cstheme="minorHAnsi"/>
          <w:sz w:val="24"/>
          <w:szCs w:val="24"/>
        </w:rPr>
        <w:t>you</w:t>
      </w:r>
      <w:r w:rsidRPr="0042767F">
        <w:rPr>
          <w:rFonts w:asciiTheme="minorHAnsi" w:hAnsiTheme="minorHAnsi" w:cstheme="minorHAnsi"/>
          <w:sz w:val="24"/>
          <w:szCs w:val="24"/>
        </w:rPr>
        <w:t xml:space="preserve"> as well</w:t>
      </w:r>
      <w:bookmarkEnd w:id="1"/>
      <w:r w:rsidRPr="0042767F">
        <w:rPr>
          <w:rFonts w:asciiTheme="minorHAnsi" w:hAnsiTheme="minorHAnsi" w:cstheme="minorHAnsi"/>
          <w:sz w:val="24"/>
          <w:szCs w:val="24"/>
        </w:rPr>
        <w:t>.</w:t>
      </w:r>
    </w:p>
    <w:bookmarkEnd w:id="2"/>
    <w:p w14:paraId="4D1A48C6" w14:textId="486F7E1B" w:rsidR="006D1C6F" w:rsidRDefault="006D1C6F" w:rsidP="000B2319">
      <w:pPr>
        <w:pStyle w:val="Heading2"/>
      </w:pPr>
      <w:r w:rsidRPr="000B2319">
        <w:rPr>
          <w:rFonts w:asciiTheme="minorHAnsi" w:hAnsiTheme="minorHAnsi" w:cstheme="minorHAnsi"/>
        </w:rPr>
        <w:t xml:space="preserve">What’s the YEF archive? </w:t>
      </w:r>
    </w:p>
    <w:p w14:paraId="23E8457B" w14:textId="77777777" w:rsidR="00797C1E" w:rsidRPr="0042767F" w:rsidRDefault="00231BCE" w:rsidP="00797C1E">
      <w:pPr>
        <w:rPr>
          <w:rFonts w:asciiTheme="minorHAnsi" w:hAnsiTheme="minorHAnsi" w:cstheme="minorHAnsi"/>
          <w:sz w:val="24"/>
          <w:szCs w:val="24"/>
        </w:rPr>
      </w:pPr>
      <w:r w:rsidRPr="0042767F">
        <w:rPr>
          <w:rFonts w:asciiTheme="minorHAnsi" w:hAnsiTheme="minorHAnsi" w:cstheme="minorHAnsi"/>
          <w:sz w:val="24"/>
          <w:szCs w:val="24"/>
        </w:rPr>
        <w:t>The Youth Endowmen</w:t>
      </w:r>
      <w:r w:rsidR="00472214" w:rsidRPr="0042767F">
        <w:rPr>
          <w:rFonts w:asciiTheme="minorHAnsi" w:hAnsiTheme="minorHAnsi" w:cstheme="minorHAnsi"/>
          <w:sz w:val="24"/>
          <w:szCs w:val="24"/>
        </w:rPr>
        <w:t>t</w:t>
      </w:r>
      <w:r w:rsidRPr="0042767F">
        <w:rPr>
          <w:rFonts w:asciiTheme="minorHAnsi" w:hAnsiTheme="minorHAnsi" w:cstheme="minorHAnsi"/>
          <w:sz w:val="24"/>
          <w:szCs w:val="24"/>
        </w:rPr>
        <w:t xml:space="preserve"> Fund (YEF) is a fund established by the children’s charity Impetus that holds an endowment from the Home Office. The YEF is funding this evaluation. </w:t>
      </w:r>
    </w:p>
    <w:p w14:paraId="7ABCD905" w14:textId="20BE4405" w:rsidR="00797C1E" w:rsidRPr="0042767F" w:rsidRDefault="00231BCE" w:rsidP="00797C1E">
      <w:pPr>
        <w:rPr>
          <w:rFonts w:asciiTheme="minorHAnsi" w:hAnsiTheme="minorHAnsi" w:cstheme="minorHAnsi"/>
          <w:sz w:val="24"/>
          <w:szCs w:val="24"/>
        </w:rPr>
      </w:pPr>
      <w:r w:rsidRPr="0042767F">
        <w:rPr>
          <w:rFonts w:asciiTheme="minorHAnsi" w:hAnsiTheme="minorHAnsi" w:cstheme="minorHAnsi"/>
          <w:sz w:val="24"/>
          <w:szCs w:val="24"/>
        </w:rPr>
        <w:t xml:space="preserve">The YEF aim to </w:t>
      </w:r>
      <w:r w:rsidR="00472214" w:rsidRPr="0042767F">
        <w:rPr>
          <w:rFonts w:asciiTheme="minorHAnsi" w:hAnsiTheme="minorHAnsi" w:cstheme="minorHAnsi"/>
          <w:sz w:val="24"/>
          <w:szCs w:val="24"/>
        </w:rPr>
        <w:t xml:space="preserve">prevent children and young people becoming involved in violence, by finding out ‘what works’ and putting this knowledge into practice. </w:t>
      </w:r>
      <w:r w:rsidR="00797C1E" w:rsidRPr="0042767F">
        <w:rPr>
          <w:rFonts w:asciiTheme="minorHAnsi" w:hAnsiTheme="minorHAnsi" w:cstheme="minorHAnsi"/>
          <w:sz w:val="24"/>
          <w:szCs w:val="24"/>
        </w:rPr>
        <w:t xml:space="preserve">The Youth Endowment Fund (YEF) is a fund established by the children’s charity Impetus that holds an endowment from the Home Office. The YEF is funding this evaluation. The YEF aim to prevent children and young people becoming involved in violence, by finding out ‘what works’ and putting this knowledge into practice. </w:t>
      </w:r>
    </w:p>
    <w:p w14:paraId="2AD9B4A2" w14:textId="3E444078" w:rsidR="00797C1E" w:rsidRPr="0042767F" w:rsidRDefault="00797C1E" w:rsidP="00797C1E">
      <w:pPr>
        <w:rPr>
          <w:rFonts w:asciiTheme="minorHAnsi" w:hAnsiTheme="minorHAnsi" w:cstheme="minorHAnsi"/>
          <w:sz w:val="24"/>
          <w:szCs w:val="24"/>
        </w:rPr>
      </w:pPr>
      <w:r w:rsidRPr="0042767F">
        <w:rPr>
          <w:rFonts w:asciiTheme="minorHAnsi" w:hAnsiTheme="minorHAnsi" w:cstheme="minorHAnsi"/>
          <w:sz w:val="24"/>
          <w:szCs w:val="24"/>
        </w:rPr>
        <w:t xml:space="preserve">As part of their work, the YEF hold a data archive. At the end of the project, they will become ‘controllers’ of the data collected throughout the project. It will be securely transferred into their archive. You can find more information about the YEF archive on the YEF’s website: </w:t>
      </w:r>
      <w:hyperlink r:id="rId8" w:history="1">
        <w:r w:rsidRPr="0042767F">
          <w:rPr>
            <w:rFonts w:asciiTheme="minorHAnsi" w:hAnsiTheme="minorHAnsi" w:cstheme="minorHAnsi"/>
            <w:sz w:val="24"/>
            <w:szCs w:val="24"/>
          </w:rPr>
          <w:t>https://res.cloudinary.com/yef/images/v1625734531/cdn/YEF-Data-Guidance-Participants/YEF-Data-Guidance-Participants.pdf</w:t>
        </w:r>
      </w:hyperlink>
      <w:r w:rsidRPr="0042767F">
        <w:rPr>
          <w:rFonts w:asciiTheme="minorHAnsi" w:hAnsiTheme="minorHAnsi" w:cstheme="minorHAnsi"/>
          <w:sz w:val="24"/>
          <w:szCs w:val="24"/>
        </w:rPr>
        <w:t xml:space="preserve"> </w:t>
      </w:r>
    </w:p>
    <w:p w14:paraId="7CF3806B" w14:textId="77777777" w:rsidR="00797C1E" w:rsidRPr="0042767F" w:rsidRDefault="00797C1E" w:rsidP="00797C1E">
      <w:pPr>
        <w:rPr>
          <w:rFonts w:asciiTheme="minorHAnsi" w:hAnsiTheme="minorHAnsi" w:cstheme="minorHAnsi"/>
          <w:sz w:val="24"/>
          <w:szCs w:val="24"/>
        </w:rPr>
      </w:pPr>
      <w:r w:rsidRPr="0042767F">
        <w:rPr>
          <w:rFonts w:asciiTheme="minorHAnsi" w:hAnsiTheme="minorHAnsi" w:cstheme="minorHAnsi"/>
          <w:sz w:val="24"/>
          <w:szCs w:val="24"/>
        </w:rPr>
        <w:t xml:space="preserve">Before the data goes into the YEF archive, the Department for Education will take out names and other personal details like addresses. This means that no one who looks at the information in the YEF </w:t>
      </w:r>
      <w:r w:rsidRPr="0042767F">
        <w:rPr>
          <w:rFonts w:asciiTheme="minorHAnsi" w:hAnsiTheme="minorHAnsi" w:cstheme="minorHAnsi"/>
          <w:sz w:val="24"/>
          <w:szCs w:val="24"/>
        </w:rPr>
        <w:lastRenderedPageBreak/>
        <w:t>archive will know who it relates to. In the future, people can ask to use the YEF archive to do more studies to find out whether this project has helped young people. Only researchers who are approved by the YEF will be able to look at the archive. The police can’t use the information in the YEF archive.</w:t>
      </w:r>
    </w:p>
    <w:p w14:paraId="1337E69D" w14:textId="2E075089" w:rsidR="006D1C6F" w:rsidRPr="0042767F" w:rsidRDefault="00472214">
      <w:pPr>
        <w:rPr>
          <w:rFonts w:asciiTheme="minorHAnsi" w:hAnsiTheme="minorHAnsi" w:cstheme="minorHAnsi"/>
          <w:sz w:val="24"/>
          <w:szCs w:val="24"/>
        </w:rPr>
      </w:pPr>
      <w:r w:rsidRPr="0042767F">
        <w:rPr>
          <w:rFonts w:asciiTheme="minorHAnsi" w:hAnsiTheme="minorHAnsi" w:cstheme="minorHAnsi"/>
          <w:sz w:val="24"/>
          <w:szCs w:val="24"/>
        </w:rPr>
        <w:t xml:space="preserve">More information about how this relates to your data can be found in the accompanying privacy notice. </w:t>
      </w:r>
    </w:p>
    <w:p w14:paraId="6F9D34EF" w14:textId="070D5344" w:rsidR="007500C2" w:rsidRPr="000B2319" w:rsidRDefault="006D1C6F" w:rsidP="002E7A6F">
      <w:pPr>
        <w:pStyle w:val="Heading2"/>
        <w:rPr>
          <w:rFonts w:asciiTheme="minorHAnsi" w:hAnsiTheme="minorHAnsi" w:cstheme="minorHAnsi"/>
        </w:rPr>
      </w:pPr>
      <w:r w:rsidRPr="006D1C6F">
        <w:rPr>
          <w:rFonts w:asciiTheme="minorHAnsi" w:hAnsiTheme="minorHAnsi" w:cstheme="minorHAnsi"/>
        </w:rPr>
        <w:t xml:space="preserve">Any questions? </w:t>
      </w:r>
    </w:p>
    <w:p w14:paraId="7D04AC1B" w14:textId="19181E66" w:rsidR="007500C2" w:rsidRPr="0042767F" w:rsidRDefault="005425FA" w:rsidP="007500C2">
      <w:pPr>
        <w:rPr>
          <w:rFonts w:asciiTheme="minorHAnsi" w:hAnsiTheme="minorHAnsi" w:cstheme="minorHAnsi"/>
          <w:sz w:val="24"/>
          <w:szCs w:val="24"/>
        </w:rPr>
      </w:pPr>
      <w:r w:rsidRPr="0042767F">
        <w:rPr>
          <w:rFonts w:asciiTheme="minorHAnsi" w:hAnsiTheme="minorHAnsi" w:cstheme="minorHAnsi"/>
          <w:sz w:val="24"/>
          <w:szCs w:val="24"/>
        </w:rPr>
        <w:t>If you have</w:t>
      </w:r>
      <w:r w:rsidR="007500C2" w:rsidRPr="0042767F">
        <w:rPr>
          <w:rFonts w:asciiTheme="minorHAnsi" w:hAnsiTheme="minorHAnsi" w:cstheme="minorHAnsi"/>
          <w:sz w:val="24"/>
          <w:szCs w:val="24"/>
        </w:rPr>
        <w:t xml:space="preserve"> any questions</w:t>
      </w:r>
      <w:r w:rsidR="006D1C6F" w:rsidRPr="0042767F">
        <w:rPr>
          <w:rFonts w:asciiTheme="minorHAnsi" w:hAnsiTheme="minorHAnsi" w:cstheme="minorHAnsi"/>
          <w:sz w:val="24"/>
          <w:szCs w:val="24"/>
        </w:rPr>
        <w:t>,</w:t>
      </w:r>
      <w:r w:rsidR="007500C2" w:rsidRPr="0042767F">
        <w:rPr>
          <w:rFonts w:asciiTheme="minorHAnsi" w:hAnsiTheme="minorHAnsi" w:cstheme="minorHAnsi"/>
          <w:sz w:val="24"/>
          <w:szCs w:val="24"/>
        </w:rPr>
        <w:t xml:space="preserve"> please contact</w:t>
      </w:r>
      <w:r w:rsidR="008F381E" w:rsidRPr="0042767F">
        <w:rPr>
          <w:rFonts w:asciiTheme="minorHAnsi" w:hAnsiTheme="minorHAnsi" w:cstheme="minorHAnsi"/>
          <w:sz w:val="24"/>
          <w:szCs w:val="24"/>
        </w:rPr>
        <w:t xml:space="preserve"> </w:t>
      </w:r>
      <w:r w:rsidR="002E7A6F" w:rsidRPr="0042767F">
        <w:rPr>
          <w:rFonts w:asciiTheme="minorHAnsi" w:hAnsiTheme="minorHAnsi" w:cstheme="minorHAnsi"/>
          <w:sz w:val="24"/>
          <w:szCs w:val="24"/>
        </w:rPr>
        <w:t xml:space="preserve">the </w:t>
      </w:r>
      <w:r w:rsidR="008F381E" w:rsidRPr="0042767F">
        <w:rPr>
          <w:rFonts w:asciiTheme="minorHAnsi" w:hAnsiTheme="minorHAnsi" w:cstheme="minorHAnsi"/>
          <w:sz w:val="24"/>
          <w:szCs w:val="24"/>
        </w:rPr>
        <w:t>RAND Europe</w:t>
      </w:r>
      <w:r w:rsidR="002E7A6F" w:rsidRPr="0042767F">
        <w:rPr>
          <w:rFonts w:asciiTheme="minorHAnsi" w:hAnsiTheme="minorHAnsi" w:cstheme="minorHAnsi"/>
          <w:sz w:val="24"/>
          <w:szCs w:val="24"/>
        </w:rPr>
        <w:t xml:space="preserve"> team</w:t>
      </w:r>
      <w:r w:rsidRPr="0042767F">
        <w:rPr>
          <w:rFonts w:asciiTheme="minorHAnsi" w:hAnsiTheme="minorHAnsi" w:cstheme="minorHAnsi"/>
          <w:sz w:val="24"/>
          <w:szCs w:val="24"/>
        </w:rPr>
        <w:t xml:space="preserve"> </w:t>
      </w:r>
      <w:r w:rsidR="006D1C6F" w:rsidRPr="0042767F">
        <w:rPr>
          <w:rFonts w:asciiTheme="minorHAnsi" w:hAnsiTheme="minorHAnsi" w:cstheme="minorHAnsi"/>
          <w:sz w:val="24"/>
          <w:szCs w:val="24"/>
        </w:rPr>
        <w:t xml:space="preserve">and the principal investigator (Dr Emma Disley) </w:t>
      </w:r>
      <w:r w:rsidRPr="0042767F">
        <w:rPr>
          <w:rFonts w:asciiTheme="minorHAnsi" w:hAnsiTheme="minorHAnsi" w:cstheme="minorHAnsi"/>
          <w:sz w:val="24"/>
          <w:szCs w:val="24"/>
        </w:rPr>
        <w:t>at</w:t>
      </w:r>
      <w:r w:rsidR="002E7A6F" w:rsidRPr="0042767F">
        <w:rPr>
          <w:rFonts w:asciiTheme="minorHAnsi" w:hAnsiTheme="minorHAnsi" w:cstheme="minorHAnsi"/>
          <w:sz w:val="24"/>
          <w:szCs w:val="24"/>
        </w:rPr>
        <w:t xml:space="preserve"> </w:t>
      </w:r>
      <w:hyperlink r:id="rId9" w:history="1">
        <w:r w:rsidR="002E7A6F" w:rsidRPr="0042767F">
          <w:rPr>
            <w:rStyle w:val="Hyperlink"/>
            <w:rFonts w:asciiTheme="minorHAnsi" w:hAnsiTheme="minorHAnsi" w:cstheme="minorHAnsi"/>
            <w:sz w:val="24"/>
            <w:szCs w:val="24"/>
          </w:rPr>
          <w:t>APSTevaluation@randeurope.org</w:t>
        </w:r>
      </w:hyperlink>
      <w:r w:rsidR="00357C19" w:rsidRPr="0042767F">
        <w:rPr>
          <w:rFonts w:asciiTheme="minorHAnsi" w:hAnsiTheme="minorHAnsi" w:cstheme="minorHAnsi"/>
          <w:sz w:val="24"/>
          <w:szCs w:val="24"/>
        </w:rPr>
        <w:t xml:space="preserve">. </w:t>
      </w:r>
    </w:p>
    <w:sectPr w:rsidR="007500C2" w:rsidRPr="0042767F" w:rsidSect="007500C2">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858D0" w14:textId="77777777" w:rsidR="007500C2" w:rsidRDefault="007500C2" w:rsidP="007500C2">
      <w:pPr>
        <w:spacing w:after="0" w:line="240" w:lineRule="auto"/>
      </w:pPr>
      <w:r>
        <w:separator/>
      </w:r>
    </w:p>
  </w:endnote>
  <w:endnote w:type="continuationSeparator" w:id="0">
    <w:p w14:paraId="3C1AF21C" w14:textId="77777777" w:rsidR="007500C2" w:rsidRDefault="007500C2" w:rsidP="0075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utura Std Book">
    <w:altName w:val="Gadugi"/>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DE6E6" w14:textId="77777777" w:rsidR="007500C2" w:rsidRDefault="007500C2" w:rsidP="007500C2">
      <w:pPr>
        <w:spacing w:after="0" w:line="240" w:lineRule="auto"/>
      </w:pPr>
      <w:r>
        <w:separator/>
      </w:r>
    </w:p>
  </w:footnote>
  <w:footnote w:type="continuationSeparator" w:id="0">
    <w:p w14:paraId="04137AEF" w14:textId="77777777" w:rsidR="007500C2" w:rsidRDefault="007500C2" w:rsidP="0075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3A0B" w14:textId="0E683364" w:rsidR="007500C2" w:rsidRPr="000B2319" w:rsidRDefault="00B7280C" w:rsidP="006D1C6F">
    <w:pPr>
      <w:pStyle w:val="Header"/>
      <w:ind w:left="1440"/>
      <w:jc w:val="right"/>
      <w:rPr>
        <w:rFonts w:asciiTheme="minorHAnsi" w:hAnsiTheme="minorHAnsi" w:cstheme="minorHAnsi"/>
      </w:rPr>
    </w:pPr>
    <w:r w:rsidRPr="000B2319">
      <w:rPr>
        <w:rFonts w:asciiTheme="minorHAnsi" w:hAnsiTheme="minorHAnsi" w:cstheme="minorHAnsi"/>
        <w:b/>
        <w:noProof/>
        <w:lang w:eastAsia="en-GB"/>
      </w:rPr>
      <w:drawing>
        <wp:anchor distT="0" distB="0" distL="114300" distR="114300" simplePos="0" relativeHeight="251659264" behindDoc="0" locked="0" layoutInCell="1" allowOverlap="1" wp14:anchorId="7D13C181" wp14:editId="0A49AE05">
          <wp:simplePos x="0" y="0"/>
          <wp:positionH relativeFrom="margin">
            <wp:posOffset>-105410</wp:posOffset>
          </wp:positionH>
          <wp:positionV relativeFrom="margin">
            <wp:posOffset>-780415</wp:posOffset>
          </wp:positionV>
          <wp:extent cx="1648460" cy="706755"/>
          <wp:effectExtent l="0" t="0" r="889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urope_large.jpg"/>
                  <pic:cNvPicPr/>
                </pic:nvPicPr>
                <pic:blipFill>
                  <a:blip r:embed="rId1" cstate="print">
                    <a:extLst>
                      <a:ext uri="{28A0092B-C50C-407E-A947-70E740481C1C}">
                        <a14:useLocalDpi xmlns:a14="http://schemas.microsoft.com/office/drawing/2010/main"/>
                      </a:ext>
                    </a:extLst>
                  </a:blip>
                  <a:stretch>
                    <a:fillRect/>
                  </a:stretch>
                </pic:blipFill>
                <pic:spPr>
                  <a:xfrm>
                    <a:off x="0" y="0"/>
                    <a:ext cx="1648460" cy="706755"/>
                  </a:xfrm>
                  <a:prstGeom prst="rect">
                    <a:avLst/>
                  </a:prstGeom>
                </pic:spPr>
              </pic:pic>
            </a:graphicData>
          </a:graphic>
          <wp14:sizeRelH relativeFrom="margin">
            <wp14:pctWidth>0</wp14:pctWidth>
          </wp14:sizeRelH>
          <wp14:sizeRelV relativeFrom="margin">
            <wp14:pctHeight>0</wp14:pctHeight>
          </wp14:sizeRelV>
        </wp:anchor>
      </w:drawing>
    </w:r>
    <w:r w:rsidR="006D1C6F" w:rsidRPr="000B2319">
      <w:rPr>
        <w:rFonts w:asciiTheme="minorHAnsi" w:hAnsiTheme="minorHAnsi" w:cstheme="minorHAnsi"/>
      </w:rPr>
      <w:t xml:space="preserve">Version </w:t>
    </w:r>
    <w:r w:rsidR="0042767F">
      <w:rPr>
        <w:rFonts w:asciiTheme="minorHAnsi" w:hAnsiTheme="minorHAnsi" w:cstheme="minorHAnsi"/>
      </w:rPr>
      <w:t>1</w:t>
    </w:r>
  </w:p>
  <w:p w14:paraId="4E4536F7" w14:textId="60AA2974" w:rsidR="006D1C6F" w:rsidRPr="000B2319" w:rsidRDefault="0042767F" w:rsidP="000B2319">
    <w:pPr>
      <w:pStyle w:val="Header"/>
      <w:ind w:left="1440"/>
      <w:jc w:val="right"/>
      <w:rPr>
        <w:rFonts w:asciiTheme="minorHAnsi" w:hAnsiTheme="minorHAnsi" w:cstheme="minorHAnsi"/>
      </w:rPr>
    </w:pPr>
    <w:r>
      <w:rPr>
        <w:rFonts w:asciiTheme="minorHAnsi" w:hAnsiTheme="minorHAnsi" w:cstheme="minorHAnsi"/>
      </w:rPr>
      <w:t>05 October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DF5"/>
    <w:multiLevelType w:val="hybridMultilevel"/>
    <w:tmpl w:val="CC2E8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C604C"/>
    <w:multiLevelType w:val="hybridMultilevel"/>
    <w:tmpl w:val="3E383322"/>
    <w:lvl w:ilvl="0" w:tplc="118C9C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F4330"/>
    <w:multiLevelType w:val="hybridMultilevel"/>
    <w:tmpl w:val="9148EDE0"/>
    <w:lvl w:ilvl="0" w:tplc="344E18AC">
      <w:start w:val="1"/>
      <w:numFmt w:val="bullet"/>
      <w:lvlText w:val="•"/>
      <w:lvlJc w:val="left"/>
      <w:pPr>
        <w:tabs>
          <w:tab w:val="num" w:pos="720"/>
        </w:tabs>
        <w:ind w:left="720" w:hanging="360"/>
      </w:pPr>
      <w:rPr>
        <w:rFonts w:ascii="Arial" w:hAnsi="Arial" w:hint="default"/>
      </w:rPr>
    </w:lvl>
    <w:lvl w:ilvl="1" w:tplc="DEAE3FC6" w:tentative="1">
      <w:start w:val="1"/>
      <w:numFmt w:val="bullet"/>
      <w:lvlText w:val="•"/>
      <w:lvlJc w:val="left"/>
      <w:pPr>
        <w:tabs>
          <w:tab w:val="num" w:pos="1440"/>
        </w:tabs>
        <w:ind w:left="1440" w:hanging="360"/>
      </w:pPr>
      <w:rPr>
        <w:rFonts w:ascii="Arial" w:hAnsi="Arial" w:hint="default"/>
      </w:rPr>
    </w:lvl>
    <w:lvl w:ilvl="2" w:tplc="D95C3E64" w:tentative="1">
      <w:start w:val="1"/>
      <w:numFmt w:val="bullet"/>
      <w:lvlText w:val="•"/>
      <w:lvlJc w:val="left"/>
      <w:pPr>
        <w:tabs>
          <w:tab w:val="num" w:pos="2160"/>
        </w:tabs>
        <w:ind w:left="2160" w:hanging="360"/>
      </w:pPr>
      <w:rPr>
        <w:rFonts w:ascii="Arial" w:hAnsi="Arial" w:hint="default"/>
      </w:rPr>
    </w:lvl>
    <w:lvl w:ilvl="3" w:tplc="00A881DC" w:tentative="1">
      <w:start w:val="1"/>
      <w:numFmt w:val="bullet"/>
      <w:lvlText w:val="•"/>
      <w:lvlJc w:val="left"/>
      <w:pPr>
        <w:tabs>
          <w:tab w:val="num" w:pos="2880"/>
        </w:tabs>
        <w:ind w:left="2880" w:hanging="360"/>
      </w:pPr>
      <w:rPr>
        <w:rFonts w:ascii="Arial" w:hAnsi="Arial" w:hint="default"/>
      </w:rPr>
    </w:lvl>
    <w:lvl w:ilvl="4" w:tplc="38AA245C" w:tentative="1">
      <w:start w:val="1"/>
      <w:numFmt w:val="bullet"/>
      <w:lvlText w:val="•"/>
      <w:lvlJc w:val="left"/>
      <w:pPr>
        <w:tabs>
          <w:tab w:val="num" w:pos="3600"/>
        </w:tabs>
        <w:ind w:left="3600" w:hanging="360"/>
      </w:pPr>
      <w:rPr>
        <w:rFonts w:ascii="Arial" w:hAnsi="Arial" w:hint="default"/>
      </w:rPr>
    </w:lvl>
    <w:lvl w:ilvl="5" w:tplc="61406EB8" w:tentative="1">
      <w:start w:val="1"/>
      <w:numFmt w:val="bullet"/>
      <w:lvlText w:val="•"/>
      <w:lvlJc w:val="left"/>
      <w:pPr>
        <w:tabs>
          <w:tab w:val="num" w:pos="4320"/>
        </w:tabs>
        <w:ind w:left="4320" w:hanging="360"/>
      </w:pPr>
      <w:rPr>
        <w:rFonts w:ascii="Arial" w:hAnsi="Arial" w:hint="default"/>
      </w:rPr>
    </w:lvl>
    <w:lvl w:ilvl="6" w:tplc="2C7626F6" w:tentative="1">
      <w:start w:val="1"/>
      <w:numFmt w:val="bullet"/>
      <w:lvlText w:val="•"/>
      <w:lvlJc w:val="left"/>
      <w:pPr>
        <w:tabs>
          <w:tab w:val="num" w:pos="5040"/>
        </w:tabs>
        <w:ind w:left="5040" w:hanging="360"/>
      </w:pPr>
      <w:rPr>
        <w:rFonts w:ascii="Arial" w:hAnsi="Arial" w:hint="default"/>
      </w:rPr>
    </w:lvl>
    <w:lvl w:ilvl="7" w:tplc="1DC44002" w:tentative="1">
      <w:start w:val="1"/>
      <w:numFmt w:val="bullet"/>
      <w:lvlText w:val="•"/>
      <w:lvlJc w:val="left"/>
      <w:pPr>
        <w:tabs>
          <w:tab w:val="num" w:pos="5760"/>
        </w:tabs>
        <w:ind w:left="5760" w:hanging="360"/>
      </w:pPr>
      <w:rPr>
        <w:rFonts w:ascii="Arial" w:hAnsi="Arial" w:hint="default"/>
      </w:rPr>
    </w:lvl>
    <w:lvl w:ilvl="8" w:tplc="18F60D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4B01E0"/>
    <w:multiLevelType w:val="hybridMultilevel"/>
    <w:tmpl w:val="53D0A76C"/>
    <w:lvl w:ilvl="0" w:tplc="118C9C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E71102"/>
    <w:multiLevelType w:val="hybridMultilevel"/>
    <w:tmpl w:val="5A72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86"/>
    <w:rsid w:val="00004BAB"/>
    <w:rsid w:val="00005AD1"/>
    <w:rsid w:val="00022113"/>
    <w:rsid w:val="000302DA"/>
    <w:rsid w:val="000A3E31"/>
    <w:rsid w:val="000B2319"/>
    <w:rsid w:val="0010344A"/>
    <w:rsid w:val="00117275"/>
    <w:rsid w:val="00135211"/>
    <w:rsid w:val="00162B27"/>
    <w:rsid w:val="001F64C0"/>
    <w:rsid w:val="00231BCE"/>
    <w:rsid w:val="002832FA"/>
    <w:rsid w:val="00293B66"/>
    <w:rsid w:val="002E7A6F"/>
    <w:rsid w:val="00307866"/>
    <w:rsid w:val="00317401"/>
    <w:rsid w:val="00357C19"/>
    <w:rsid w:val="003C7271"/>
    <w:rsid w:val="003F3C9B"/>
    <w:rsid w:val="0042767F"/>
    <w:rsid w:val="00441FF7"/>
    <w:rsid w:val="00444933"/>
    <w:rsid w:val="00470375"/>
    <w:rsid w:val="00472214"/>
    <w:rsid w:val="00480DE0"/>
    <w:rsid w:val="004A02A0"/>
    <w:rsid w:val="004A571C"/>
    <w:rsid w:val="00527BD2"/>
    <w:rsid w:val="00540F6E"/>
    <w:rsid w:val="005425FA"/>
    <w:rsid w:val="00560D94"/>
    <w:rsid w:val="005A3686"/>
    <w:rsid w:val="005D7492"/>
    <w:rsid w:val="006501E1"/>
    <w:rsid w:val="006D1C6F"/>
    <w:rsid w:val="00714FBF"/>
    <w:rsid w:val="00743C13"/>
    <w:rsid w:val="007500C2"/>
    <w:rsid w:val="00761251"/>
    <w:rsid w:val="00774852"/>
    <w:rsid w:val="00797C1E"/>
    <w:rsid w:val="007A2C22"/>
    <w:rsid w:val="00811DAB"/>
    <w:rsid w:val="008639E3"/>
    <w:rsid w:val="008D2EF5"/>
    <w:rsid w:val="008D607D"/>
    <w:rsid w:val="008F381E"/>
    <w:rsid w:val="009301F0"/>
    <w:rsid w:val="009711EE"/>
    <w:rsid w:val="00971A02"/>
    <w:rsid w:val="009749D3"/>
    <w:rsid w:val="009D326F"/>
    <w:rsid w:val="009F31FA"/>
    <w:rsid w:val="009F5B59"/>
    <w:rsid w:val="009F671A"/>
    <w:rsid w:val="00AA1DF5"/>
    <w:rsid w:val="00B7280C"/>
    <w:rsid w:val="00B81F04"/>
    <w:rsid w:val="00C0597B"/>
    <w:rsid w:val="00D74E0F"/>
    <w:rsid w:val="00D94476"/>
    <w:rsid w:val="00D955B7"/>
    <w:rsid w:val="00E267A5"/>
    <w:rsid w:val="00E31831"/>
    <w:rsid w:val="00E353CE"/>
    <w:rsid w:val="00E60C1A"/>
    <w:rsid w:val="00F74E1D"/>
    <w:rsid w:val="00F85B49"/>
    <w:rsid w:val="00F87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91D5"/>
  <w15:docId w15:val="{78A167D7-902C-4E02-AFD3-AF0CB430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81E"/>
    <w:pPr>
      <w:jc w:val="both"/>
    </w:pPr>
    <w:rPr>
      <w:rFonts w:ascii="Futura Std Book" w:hAnsi="Futura Std Book"/>
    </w:rPr>
  </w:style>
  <w:style w:type="paragraph" w:styleId="Heading2">
    <w:name w:val="heading 2"/>
    <w:basedOn w:val="Normal"/>
    <w:next w:val="Normal"/>
    <w:link w:val="Heading2Char"/>
    <w:uiPriority w:val="9"/>
    <w:unhideWhenUsed/>
    <w:qFormat/>
    <w:rsid w:val="008F381E"/>
    <w:pPr>
      <w:keepNext/>
      <w:keepLines/>
      <w:spacing w:before="200" w:after="0"/>
      <w:outlineLvl w:val="1"/>
    </w:pPr>
    <w:rPr>
      <w:rFonts w:eastAsiaTheme="majorEastAsia" w:cstheme="majorBidi"/>
      <w:b/>
      <w:bCs/>
      <w:color w:val="7030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Lettre d'introduction,Paragrafo elenco,Medium Grid 1 - Accent 21"/>
    <w:basedOn w:val="Normal"/>
    <w:link w:val="ListParagraphChar"/>
    <w:uiPriority w:val="34"/>
    <w:qFormat/>
    <w:rsid w:val="005A3686"/>
    <w:pPr>
      <w:ind w:left="720"/>
      <w:contextualSpacing/>
    </w:pPr>
  </w:style>
  <w:style w:type="character" w:customStyle="1" w:styleId="ListParagraphChar">
    <w:name w:val="List Paragraph Char"/>
    <w:aliases w:val="1st level - Bullet List Paragraph Char,Lettre d'introduction Char,Paragrafo elenco Char,Medium Grid 1 - Accent 21 Char"/>
    <w:basedOn w:val="DefaultParagraphFont"/>
    <w:link w:val="ListParagraph"/>
    <w:uiPriority w:val="34"/>
    <w:rsid w:val="005A3686"/>
    <w:rPr>
      <w:lang w:val="en-US"/>
    </w:rPr>
  </w:style>
  <w:style w:type="character" w:styleId="Hyperlink">
    <w:name w:val="Hyperlink"/>
    <w:basedOn w:val="DefaultParagraphFont"/>
    <w:uiPriority w:val="99"/>
    <w:rsid w:val="00F878F1"/>
    <w:rPr>
      <w:color w:val="0000FF" w:themeColor="hyperlink"/>
      <w:u w:val="single"/>
    </w:rPr>
  </w:style>
  <w:style w:type="character" w:styleId="CommentReference">
    <w:name w:val="annotation reference"/>
    <w:basedOn w:val="DefaultParagraphFont"/>
    <w:uiPriority w:val="99"/>
    <w:semiHidden/>
    <w:unhideWhenUsed/>
    <w:rsid w:val="004A571C"/>
    <w:rPr>
      <w:sz w:val="16"/>
      <w:szCs w:val="16"/>
    </w:rPr>
  </w:style>
  <w:style w:type="paragraph" w:styleId="CommentText">
    <w:name w:val="annotation text"/>
    <w:basedOn w:val="Normal"/>
    <w:link w:val="CommentTextChar"/>
    <w:uiPriority w:val="99"/>
    <w:semiHidden/>
    <w:unhideWhenUsed/>
    <w:rsid w:val="004A571C"/>
    <w:pPr>
      <w:spacing w:line="240" w:lineRule="auto"/>
    </w:pPr>
    <w:rPr>
      <w:sz w:val="20"/>
      <w:szCs w:val="20"/>
    </w:rPr>
  </w:style>
  <w:style w:type="character" w:customStyle="1" w:styleId="CommentTextChar">
    <w:name w:val="Comment Text Char"/>
    <w:basedOn w:val="DefaultParagraphFont"/>
    <w:link w:val="CommentText"/>
    <w:uiPriority w:val="99"/>
    <w:semiHidden/>
    <w:rsid w:val="004A571C"/>
    <w:rPr>
      <w:sz w:val="20"/>
      <w:szCs w:val="20"/>
      <w:lang w:val="en-US"/>
    </w:rPr>
  </w:style>
  <w:style w:type="paragraph" w:styleId="CommentSubject">
    <w:name w:val="annotation subject"/>
    <w:basedOn w:val="CommentText"/>
    <w:next w:val="CommentText"/>
    <w:link w:val="CommentSubjectChar"/>
    <w:uiPriority w:val="99"/>
    <w:semiHidden/>
    <w:unhideWhenUsed/>
    <w:rsid w:val="004A571C"/>
    <w:rPr>
      <w:b/>
      <w:bCs/>
    </w:rPr>
  </w:style>
  <w:style w:type="character" w:customStyle="1" w:styleId="CommentSubjectChar">
    <w:name w:val="Comment Subject Char"/>
    <w:basedOn w:val="CommentTextChar"/>
    <w:link w:val="CommentSubject"/>
    <w:uiPriority w:val="99"/>
    <w:semiHidden/>
    <w:rsid w:val="004A571C"/>
    <w:rPr>
      <w:b/>
      <w:bCs/>
      <w:sz w:val="20"/>
      <w:szCs w:val="20"/>
      <w:lang w:val="en-US"/>
    </w:rPr>
  </w:style>
  <w:style w:type="paragraph" w:styleId="BalloonText">
    <w:name w:val="Balloon Text"/>
    <w:basedOn w:val="Normal"/>
    <w:link w:val="BalloonTextChar"/>
    <w:uiPriority w:val="99"/>
    <w:semiHidden/>
    <w:unhideWhenUsed/>
    <w:rsid w:val="004A5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71C"/>
    <w:rPr>
      <w:rFonts w:ascii="Tahoma" w:hAnsi="Tahoma" w:cs="Tahoma"/>
      <w:sz w:val="16"/>
      <w:szCs w:val="16"/>
      <w:lang w:val="en-US"/>
    </w:rPr>
  </w:style>
  <w:style w:type="paragraph" w:styleId="Header">
    <w:name w:val="header"/>
    <w:basedOn w:val="Normal"/>
    <w:link w:val="HeaderChar"/>
    <w:uiPriority w:val="99"/>
    <w:unhideWhenUsed/>
    <w:rsid w:val="00750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0C2"/>
  </w:style>
  <w:style w:type="paragraph" w:styleId="Footer">
    <w:name w:val="footer"/>
    <w:basedOn w:val="Normal"/>
    <w:link w:val="FooterChar"/>
    <w:uiPriority w:val="99"/>
    <w:unhideWhenUsed/>
    <w:rsid w:val="00750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0C2"/>
  </w:style>
  <w:style w:type="paragraph" w:customStyle="1" w:styleId="Frontmattertitles">
    <w:name w:val="Front matter titles"/>
    <w:basedOn w:val="Normal"/>
    <w:link w:val="FrontmattertitlesChar"/>
    <w:uiPriority w:val="39"/>
    <w:qFormat/>
    <w:rsid w:val="008F381E"/>
    <w:pPr>
      <w:pBdr>
        <w:bottom w:val="single" w:sz="8" w:space="5" w:color="auto"/>
      </w:pBdr>
      <w:spacing w:after="2400" w:line="240" w:lineRule="auto"/>
      <w:jc w:val="left"/>
      <w:outlineLvl w:val="1"/>
    </w:pPr>
    <w:rPr>
      <w:kern w:val="28"/>
      <w:sz w:val="32"/>
      <w:szCs w:val="24"/>
    </w:rPr>
  </w:style>
  <w:style w:type="character" w:customStyle="1" w:styleId="FrontmattertitlesChar">
    <w:name w:val="Front matter titles Char"/>
    <w:basedOn w:val="DefaultParagraphFont"/>
    <w:link w:val="Frontmattertitles"/>
    <w:uiPriority w:val="39"/>
    <w:locked/>
    <w:rsid w:val="008F381E"/>
    <w:rPr>
      <w:rFonts w:ascii="Futura Std Book" w:hAnsi="Futura Std Book"/>
      <w:kern w:val="28"/>
      <w:sz w:val="32"/>
      <w:szCs w:val="24"/>
    </w:rPr>
  </w:style>
  <w:style w:type="character" w:customStyle="1" w:styleId="Heading2Char">
    <w:name w:val="Heading 2 Char"/>
    <w:basedOn w:val="DefaultParagraphFont"/>
    <w:link w:val="Heading2"/>
    <w:uiPriority w:val="9"/>
    <w:rsid w:val="008F381E"/>
    <w:rPr>
      <w:rFonts w:ascii="Futura Std Book" w:eastAsiaTheme="majorEastAsia" w:hAnsi="Futura Std Book" w:cstheme="majorBidi"/>
      <w:b/>
      <w:bCs/>
      <w:color w:val="7030A0"/>
      <w:sz w:val="26"/>
      <w:szCs w:val="26"/>
    </w:rPr>
  </w:style>
  <w:style w:type="paragraph" w:styleId="Title">
    <w:name w:val="Title"/>
    <w:basedOn w:val="Normal"/>
    <w:next w:val="Normal"/>
    <w:link w:val="TitleChar"/>
    <w:uiPriority w:val="10"/>
    <w:qFormat/>
    <w:rsid w:val="004A02A0"/>
    <w:pPr>
      <w:pBdr>
        <w:bottom w:val="single" w:sz="8" w:space="4" w:color="4F81BD" w:themeColor="accent1"/>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4A02A0"/>
    <w:rPr>
      <w:rFonts w:ascii="Futura Std Book" w:eastAsiaTheme="majorEastAsia" w:hAnsi="Futura Std Book" w:cstheme="majorBidi"/>
      <w:spacing w:val="5"/>
      <w:kern w:val="28"/>
      <w:sz w:val="36"/>
      <w:szCs w:val="52"/>
    </w:rPr>
  </w:style>
  <w:style w:type="character" w:customStyle="1" w:styleId="UnresolvedMention">
    <w:name w:val="Unresolved Mention"/>
    <w:basedOn w:val="DefaultParagraphFont"/>
    <w:uiPriority w:val="99"/>
    <w:semiHidden/>
    <w:unhideWhenUsed/>
    <w:rsid w:val="00357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551667">
      <w:bodyDiv w:val="1"/>
      <w:marLeft w:val="0"/>
      <w:marRight w:val="0"/>
      <w:marTop w:val="0"/>
      <w:marBottom w:val="0"/>
      <w:divBdr>
        <w:top w:val="none" w:sz="0" w:space="0" w:color="auto"/>
        <w:left w:val="none" w:sz="0" w:space="0" w:color="auto"/>
        <w:bottom w:val="none" w:sz="0" w:space="0" w:color="auto"/>
        <w:right w:val="none" w:sz="0" w:space="0" w:color="auto"/>
      </w:divBdr>
    </w:div>
    <w:div w:id="1403718793">
      <w:bodyDiv w:val="1"/>
      <w:marLeft w:val="0"/>
      <w:marRight w:val="0"/>
      <w:marTop w:val="0"/>
      <w:marBottom w:val="0"/>
      <w:divBdr>
        <w:top w:val="none" w:sz="0" w:space="0" w:color="auto"/>
        <w:left w:val="none" w:sz="0" w:space="0" w:color="auto"/>
        <w:bottom w:val="none" w:sz="0" w:space="0" w:color="auto"/>
        <w:right w:val="none" w:sz="0" w:space="0" w:color="auto"/>
      </w:divBdr>
      <w:divsChild>
        <w:div w:id="1386249106">
          <w:marLeft w:val="547"/>
          <w:marRight w:val="0"/>
          <w:marTop w:val="96"/>
          <w:marBottom w:val="120"/>
          <w:divBdr>
            <w:top w:val="none" w:sz="0" w:space="0" w:color="auto"/>
            <w:left w:val="none" w:sz="0" w:space="0" w:color="auto"/>
            <w:bottom w:val="none" w:sz="0" w:space="0" w:color="auto"/>
            <w:right w:val="none" w:sz="0" w:space="0" w:color="auto"/>
          </w:divBdr>
        </w:div>
        <w:div w:id="2023125171">
          <w:marLeft w:val="547"/>
          <w:marRight w:val="0"/>
          <w:marTop w:val="96"/>
          <w:marBottom w:val="120"/>
          <w:divBdr>
            <w:top w:val="none" w:sz="0" w:space="0" w:color="auto"/>
            <w:left w:val="none" w:sz="0" w:space="0" w:color="auto"/>
            <w:bottom w:val="none" w:sz="0" w:space="0" w:color="auto"/>
            <w:right w:val="none" w:sz="0" w:space="0" w:color="auto"/>
          </w:divBdr>
        </w:div>
        <w:div w:id="860357638">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2.fireeye.com/v1/url?k=a4d9ac11-fb4294c3-a4d98246-866132fe445e-c1619437db9ae37f&amp;q=1&amp;e=d539bd66-a80b-40cd-ad67-68d08172bb78&amp;u=https%3A%2F%2Fres.cloudinary.com%2Fyef%2Fimages%2Fv1625734531%2Fcdn%2FYEF-Data-Guidance-Participants%2FYEF-Data-Guidance-Participan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STevaluation@rand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A9428-622F-49FD-9CCB-2273FADF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RAND Europe</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Jean Davis</cp:lastModifiedBy>
  <cp:revision>2</cp:revision>
  <cp:lastPrinted>2020-02-28T11:02:00Z</cp:lastPrinted>
  <dcterms:created xsi:type="dcterms:W3CDTF">2021-10-19T12:27:00Z</dcterms:created>
  <dcterms:modified xsi:type="dcterms:W3CDTF">2021-10-19T12:27:00Z</dcterms:modified>
</cp:coreProperties>
</file>